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2A7D" w14:textId="77777777" w:rsidR="00335BD8" w:rsidRDefault="00335BD8" w:rsidP="002C4C1B">
      <w:pPr>
        <w:rPr>
          <w:rFonts w:ascii="Georgia" w:hAnsi="Georgia" w:cs="Adobe Devanagari"/>
          <w:i/>
          <w:color w:val="000000" w:themeColor="text1"/>
          <w:sz w:val="32"/>
          <w:szCs w:val="32"/>
        </w:rPr>
      </w:pPr>
    </w:p>
    <w:p w14:paraId="5606EEC5" w14:textId="77777777" w:rsidR="00335BD8" w:rsidRDefault="00335BD8" w:rsidP="002C4C1B">
      <w:pPr>
        <w:rPr>
          <w:rFonts w:ascii="Georgia" w:hAnsi="Georgia" w:cs="Adobe Devanagari"/>
          <w:i/>
          <w:color w:val="000000" w:themeColor="text1"/>
          <w:sz w:val="32"/>
          <w:szCs w:val="32"/>
        </w:rPr>
      </w:pPr>
    </w:p>
    <w:p w14:paraId="7DC88824" w14:textId="116460A4" w:rsidR="002C4C1B" w:rsidRPr="00746F66" w:rsidRDefault="00BF6FC6" w:rsidP="00746F66">
      <w:pPr>
        <w:jc w:val="center"/>
        <w:rPr>
          <w:rFonts w:ascii="Georgia" w:hAnsi="Georgia" w:cs="Adobe Devanagari"/>
          <w:color w:val="000000" w:themeColor="text1"/>
          <w:sz w:val="32"/>
          <w:szCs w:val="32"/>
          <w:u w:val="single"/>
        </w:rPr>
      </w:pPr>
      <w:r w:rsidRPr="00746F66">
        <w:rPr>
          <w:rFonts w:ascii="Georgia" w:hAnsi="Georgia" w:cs="Adobe Devanagari"/>
          <w:i/>
          <w:color w:val="000000" w:themeColor="text1"/>
          <w:sz w:val="32"/>
          <w:szCs w:val="32"/>
          <w:u w:val="single"/>
        </w:rPr>
        <w:t xml:space="preserve">Continuation of opioid management plans for new patients originating from external healthcare </w:t>
      </w:r>
      <w:r w:rsidR="00746F66" w:rsidRPr="00746F66">
        <w:rPr>
          <w:rFonts w:ascii="Georgia" w:hAnsi="Georgia" w:cs="Adobe Devanagari"/>
          <w:i/>
          <w:color w:val="000000" w:themeColor="text1"/>
          <w:sz w:val="32"/>
          <w:szCs w:val="32"/>
          <w:u w:val="single"/>
        </w:rPr>
        <w:t>provider’s</w:t>
      </w:r>
      <w:r w:rsidRPr="00746F66">
        <w:rPr>
          <w:rFonts w:ascii="Georgia" w:hAnsi="Georgia" w:cs="Adobe Devanagari"/>
          <w:i/>
          <w:color w:val="000000" w:themeColor="text1"/>
          <w:sz w:val="32"/>
          <w:szCs w:val="32"/>
          <w:u w:val="single"/>
        </w:rPr>
        <w:t xml:space="preserve"> p</w:t>
      </w:r>
      <w:r w:rsidR="00335BD8" w:rsidRPr="00746F66">
        <w:rPr>
          <w:rFonts w:ascii="Georgia" w:hAnsi="Georgia" w:cs="Adobe Devanagari"/>
          <w:i/>
          <w:color w:val="000000" w:themeColor="text1"/>
          <w:sz w:val="32"/>
          <w:szCs w:val="32"/>
          <w:u w:val="single"/>
        </w:rPr>
        <w:t>rotocol</w:t>
      </w:r>
    </w:p>
    <w:p w14:paraId="536FAB1D" w14:textId="6E16624F" w:rsidR="006F7257" w:rsidRDefault="006F7257" w:rsidP="00BF6FC6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Purpose: </w:t>
      </w:r>
    </w:p>
    <w:p w14:paraId="4963B8B9" w14:textId="5932071A" w:rsidR="00BF6FC6" w:rsidRDefault="00BF6FC6" w:rsidP="00BF6FC6">
      <w:pPr>
        <w:rPr>
          <w:rFonts w:cs="Arial"/>
          <w:color w:val="000000" w:themeColor="text1"/>
          <w:szCs w:val="20"/>
        </w:rPr>
      </w:pPr>
      <w:r w:rsidRPr="00BF6FC6">
        <w:rPr>
          <w:rFonts w:cs="Arial"/>
          <w:color w:val="000000" w:themeColor="text1"/>
          <w:szCs w:val="20"/>
        </w:rPr>
        <w:t>To clarify the standards under which opioid management plans are continued (</w:t>
      </w:r>
      <w:r w:rsidR="00746F66" w:rsidRPr="00BF6FC6">
        <w:rPr>
          <w:rFonts w:cs="Arial"/>
          <w:color w:val="000000" w:themeColor="text1"/>
          <w:szCs w:val="20"/>
        </w:rPr>
        <w:t>e</w:t>
      </w:r>
      <w:r w:rsidR="00746F66">
        <w:rPr>
          <w:rFonts w:cs="Arial"/>
          <w:color w:val="000000" w:themeColor="text1"/>
          <w:szCs w:val="20"/>
        </w:rPr>
        <w:t>.</w:t>
      </w:r>
      <w:r w:rsidR="00746F66" w:rsidRPr="00BF6FC6">
        <w:rPr>
          <w:rFonts w:cs="Arial"/>
          <w:color w:val="000000" w:themeColor="text1"/>
          <w:szCs w:val="20"/>
        </w:rPr>
        <w:t>g</w:t>
      </w:r>
      <w:r w:rsidR="00746F66">
        <w:rPr>
          <w:rFonts w:cs="Arial"/>
          <w:color w:val="000000" w:themeColor="text1"/>
          <w:szCs w:val="20"/>
        </w:rPr>
        <w:t>.,</w:t>
      </w:r>
      <w:r w:rsidRPr="00BF6FC6">
        <w:rPr>
          <w:rFonts w:cs="Arial"/>
          <w:color w:val="000000" w:themeColor="text1"/>
          <w:szCs w:val="20"/>
        </w:rPr>
        <w:t xml:space="preserve"> for patients with</w:t>
      </w:r>
      <w:r>
        <w:rPr>
          <w:rFonts w:cs="Arial"/>
          <w:color w:val="000000" w:themeColor="text1"/>
          <w:szCs w:val="20"/>
        </w:rPr>
        <w:t xml:space="preserve"> </w:t>
      </w:r>
      <w:r w:rsidRPr="00BF6FC6">
        <w:rPr>
          <w:rFonts w:cs="Arial"/>
          <w:color w:val="000000" w:themeColor="text1"/>
          <w:szCs w:val="20"/>
        </w:rPr>
        <w:t>chronic non-malignant pain).</w:t>
      </w:r>
    </w:p>
    <w:p w14:paraId="7303B073" w14:textId="7B6E8AE5" w:rsidR="002C4C1B" w:rsidRPr="00483679" w:rsidRDefault="002C4C1B" w:rsidP="00BF6FC6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For more informat</w:t>
      </w:r>
      <w:r w:rsidR="00BF6FC6">
        <w:rPr>
          <w:rFonts w:cs="Arial"/>
          <w:color w:val="000000" w:themeColor="text1"/>
          <w:szCs w:val="20"/>
        </w:rPr>
        <w:t xml:space="preserve">ion, please refer to the RACGPs </w:t>
      </w:r>
      <w:hyperlink r:id="rId7" w:history="1">
        <w:r w:rsidR="00BF6FC6"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 w:rsidR="00BF6FC6"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323AF615" w14:textId="77777777" w:rsidR="00335BD8" w:rsidRDefault="00335BD8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FF0000"/>
          <w:sz w:val="36"/>
          <w:szCs w:val="24"/>
          <w:lang w:val="en-GB"/>
        </w:rPr>
      </w:pPr>
    </w:p>
    <w:p w14:paraId="4670F31B" w14:textId="67F3C79E" w:rsidR="00BF6FC6" w:rsidRPr="00335BD8" w:rsidRDefault="00335BD8" w:rsidP="00335BD8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jc w:val="center"/>
        <w:rPr>
          <w:rFonts w:cs="Arial"/>
          <w:color w:val="0070C0"/>
          <w:sz w:val="36"/>
          <w:szCs w:val="24"/>
          <w:u w:val="single"/>
          <w:lang w:val="en-GB"/>
        </w:rPr>
      </w:pPr>
      <w:r w:rsidRPr="00335BD8">
        <w:rPr>
          <w:rFonts w:cs="Arial"/>
          <w:color w:val="0070C0"/>
          <w:sz w:val="36"/>
          <w:szCs w:val="24"/>
          <w:u w:val="single"/>
          <w:lang w:val="en-GB"/>
        </w:rPr>
        <w:t>USQ Health Service</w:t>
      </w:r>
      <w:r w:rsidR="00BF6FC6" w:rsidRPr="00335BD8">
        <w:rPr>
          <w:rFonts w:cs="Arial"/>
          <w:color w:val="0070C0"/>
          <w:sz w:val="36"/>
          <w:szCs w:val="24"/>
          <w:u w:val="single"/>
          <w:lang w:val="en-GB"/>
        </w:rPr>
        <w:t xml:space="preserve"> continuation of opioid management plans initiated by external </w:t>
      </w:r>
      <w:proofErr w:type="gramStart"/>
      <w:r w:rsidR="00BF6FC6" w:rsidRPr="00335BD8">
        <w:rPr>
          <w:rFonts w:cs="Arial"/>
          <w:color w:val="0070C0"/>
          <w:sz w:val="36"/>
          <w:szCs w:val="24"/>
          <w:u w:val="single"/>
          <w:lang w:val="en-GB"/>
        </w:rPr>
        <w:t>providers</w:t>
      </w:r>
      <w:proofErr w:type="gramEnd"/>
      <w:r w:rsidR="00BF6FC6" w:rsidRPr="00335BD8">
        <w:rPr>
          <w:rFonts w:cs="Arial"/>
          <w:color w:val="0070C0"/>
          <w:sz w:val="36"/>
          <w:szCs w:val="24"/>
          <w:u w:val="single"/>
          <w:lang w:val="en-GB"/>
        </w:rPr>
        <w:t xml:space="preserve"> </w:t>
      </w:r>
      <w:r>
        <w:rPr>
          <w:rFonts w:cs="Arial"/>
          <w:color w:val="0070C0"/>
          <w:sz w:val="36"/>
          <w:szCs w:val="24"/>
          <w:u w:val="single"/>
          <w:lang w:val="en-GB"/>
        </w:rPr>
        <w:t>protocol</w:t>
      </w:r>
    </w:p>
    <w:p w14:paraId="7BF94898" w14:textId="77777777" w:rsidR="00BF6FC6" w:rsidRDefault="00BF6FC6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</w:p>
    <w:p w14:paraId="3A59BF94" w14:textId="508E7163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 w:rsidR="00335BD8">
        <w:rPr>
          <w:i/>
          <w:color w:val="CF1D21"/>
          <w:sz w:val="22"/>
          <w:szCs w:val="22"/>
          <w:lang w:val="en-GB"/>
        </w:rPr>
        <w:t>September 2021</w:t>
      </w:r>
    </w:p>
    <w:p w14:paraId="20176AE8" w14:textId="0CAB9FB8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</w:t>
      </w:r>
      <w:r w:rsidR="00335BD8">
        <w:rPr>
          <w:i/>
          <w:color w:val="CF1D21"/>
          <w:sz w:val="22"/>
          <w:szCs w:val="22"/>
          <w:lang w:val="en-GB"/>
        </w:rPr>
        <w:t>1.0</w:t>
      </w:r>
    </w:p>
    <w:p w14:paraId="4550F6C3" w14:textId="1470FA00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 w:rsidR="00335BD8">
        <w:rPr>
          <w:i/>
          <w:color w:val="CF1D21"/>
          <w:sz w:val="22"/>
          <w:szCs w:val="22"/>
          <w:lang w:val="en-GB"/>
        </w:rPr>
        <w:t>September 2024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4D12F7D8" w14:textId="4DC67652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BF6FC6">
        <w:rPr>
          <w:rFonts w:cs="Arial"/>
          <w:bCs/>
        </w:rPr>
        <w:t>The purpose of this p</w:t>
      </w:r>
      <w:r w:rsidR="00335BD8">
        <w:rPr>
          <w:rFonts w:cs="Arial"/>
          <w:bCs/>
        </w:rPr>
        <w:t>rotocol</w:t>
      </w:r>
      <w:r w:rsidRPr="00BF6FC6">
        <w:rPr>
          <w:rFonts w:cs="Arial"/>
          <w:bCs/>
        </w:rPr>
        <w:t xml:space="preserve"> is to document the standards under which this practice agrees to continue the management of</w:t>
      </w:r>
      <w:r>
        <w:rPr>
          <w:rFonts w:cs="Arial"/>
          <w:bCs/>
        </w:rPr>
        <w:t xml:space="preserve"> </w:t>
      </w:r>
      <w:r w:rsidRPr="00BF6FC6">
        <w:rPr>
          <w:rFonts w:cs="Arial"/>
          <w:bCs/>
        </w:rPr>
        <w:t>opioid treatment programs.</w:t>
      </w:r>
    </w:p>
    <w:p w14:paraId="39FE5E19" w14:textId="77777777" w:rsidR="00BF6FC6" w:rsidRPr="00BF6FC6" w:rsidRDefault="00BF6FC6" w:rsidP="00732A9A">
      <w:pPr>
        <w:spacing w:after="0" w:line="360" w:lineRule="auto"/>
        <w:contextualSpacing/>
        <w:rPr>
          <w:rFonts w:cs="Arial"/>
          <w:bCs/>
        </w:rPr>
      </w:pPr>
    </w:p>
    <w:p w14:paraId="4ADB0CCF" w14:textId="0D4E2324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BF6FC6">
        <w:rPr>
          <w:rFonts w:cs="Arial"/>
          <w:bCs/>
        </w:rPr>
        <w:t xml:space="preserve">Patients often arrive from other practices or institutions requesting continuation of their opioid management </w:t>
      </w:r>
      <w:r w:rsidR="00C77818" w:rsidRPr="00BF6FC6">
        <w:rPr>
          <w:rFonts w:cs="Arial"/>
          <w:bCs/>
        </w:rPr>
        <w:t>programs. These</w:t>
      </w:r>
      <w:r w:rsidRPr="00BF6FC6">
        <w:rPr>
          <w:rFonts w:cs="Arial"/>
          <w:bCs/>
        </w:rPr>
        <w:t xml:space="preserve"> practices and institutions can have prescribing practices which are variable, and may not be evidence based or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safe. To ensure the safety of these programs and the quality of services provided by this practice, the following standards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are to be observed.</w:t>
      </w:r>
    </w:p>
    <w:p w14:paraId="4D64DF45" w14:textId="77777777" w:rsidR="00732A9A" w:rsidRPr="00BF6FC6" w:rsidRDefault="00732A9A" w:rsidP="00732A9A">
      <w:pPr>
        <w:spacing w:after="0" w:line="360" w:lineRule="auto"/>
        <w:contextualSpacing/>
        <w:rPr>
          <w:rFonts w:cs="Arial"/>
          <w:bCs/>
        </w:rPr>
      </w:pPr>
    </w:p>
    <w:p w14:paraId="6D8F3036" w14:textId="3B3E05B2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C77818">
        <w:rPr>
          <w:rFonts w:cs="Arial"/>
          <w:b/>
          <w:bCs/>
        </w:rPr>
        <w:t>Policy statement</w:t>
      </w:r>
      <w:r w:rsidRPr="00BF6FC6">
        <w:rPr>
          <w:rFonts w:cs="Arial"/>
          <w:bCs/>
        </w:rPr>
        <w:t xml:space="preserve"> </w:t>
      </w:r>
      <w:r w:rsidRPr="00BF6FC6">
        <w:rPr>
          <w:rFonts w:cs="Arial" w:hint="eastAsia"/>
          <w:bCs/>
        </w:rPr>
        <w:t>–</w:t>
      </w:r>
      <w:r w:rsidRPr="00BF6FC6">
        <w:rPr>
          <w:rFonts w:cs="Arial"/>
          <w:bCs/>
        </w:rPr>
        <w:t xml:space="preserve"> Doctors at this practice should not prescribe drugs of dependence until evidence of clinical need is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established.</w:t>
      </w:r>
    </w:p>
    <w:p w14:paraId="7C9583D8" w14:textId="77777777" w:rsidR="00732A9A" w:rsidRPr="00BF6FC6" w:rsidRDefault="00732A9A" w:rsidP="00732A9A">
      <w:pPr>
        <w:spacing w:after="0" w:line="360" w:lineRule="auto"/>
        <w:contextualSpacing/>
        <w:rPr>
          <w:rFonts w:cs="Arial"/>
          <w:bCs/>
        </w:rPr>
      </w:pPr>
    </w:p>
    <w:p w14:paraId="6E7ACD37" w14:textId="175D73ED" w:rsidR="00BF6FC6" w:rsidRPr="00732A9A" w:rsidRDefault="00BF6FC6" w:rsidP="00732A9A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bCs/>
        </w:rPr>
      </w:pPr>
      <w:r w:rsidRPr="00732A9A">
        <w:rPr>
          <w:rFonts w:cs="Arial"/>
          <w:bCs/>
        </w:rPr>
        <w:t>Opioids should not be prescribed until satisfactory evidence of need is established. Such evidence may be in the form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of a full clinical assessment, medical records or direct communication with the previous prescriber. This is necessary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to avoid the risk of outdated records, recent changes to therapy or aberrant drug-seeking behaviour.</w:t>
      </w:r>
    </w:p>
    <w:p w14:paraId="0345F45C" w14:textId="201DC109" w:rsidR="00BF6FC6" w:rsidRPr="00732A9A" w:rsidRDefault="00BF6FC6" w:rsidP="00732A9A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bCs/>
        </w:rPr>
      </w:pPr>
      <w:r w:rsidRPr="00732A9A">
        <w:rPr>
          <w:rFonts w:cs="Arial"/>
          <w:bCs/>
        </w:rPr>
        <w:t>If it is difficult to confirm prior appropriate prescribing, you may request that the patient ask previous prescribers or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pharmacists to contact you before you will continue the purported prescribing. Difficulty in obtaining this information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may signal that the patient may be involved in deceptive behaviour. Drug-seeking patients often attend a practice after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hours or when such information is difficult to obtain. Do not allow the patient to pressure you into prescribing. Politely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inform the patient that a prescription will be considered only when the information becomes available.</w:t>
      </w:r>
    </w:p>
    <w:p w14:paraId="2643DDDA" w14:textId="5F486947" w:rsidR="00BF6FC6" w:rsidRDefault="00BF6FC6" w:rsidP="00732A9A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bCs/>
        </w:rPr>
      </w:pPr>
      <w:r w:rsidRPr="00732A9A">
        <w:rPr>
          <w:rFonts w:cs="Arial"/>
          <w:bCs/>
        </w:rPr>
        <w:t>All records are required to enable a comprehensive evaluation of the patient. A signed release of information form is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required.</w:t>
      </w:r>
    </w:p>
    <w:p w14:paraId="54EACA45" w14:textId="77777777" w:rsidR="00732A9A" w:rsidRPr="00732A9A" w:rsidRDefault="00732A9A" w:rsidP="00732A9A">
      <w:pPr>
        <w:pStyle w:val="ListParagraph"/>
        <w:spacing w:after="0" w:line="360" w:lineRule="auto"/>
        <w:ind w:left="360"/>
        <w:rPr>
          <w:rFonts w:cs="Arial"/>
          <w:bCs/>
        </w:rPr>
      </w:pPr>
    </w:p>
    <w:p w14:paraId="3FCD9A3C" w14:textId="02F617E1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C77818">
        <w:rPr>
          <w:rFonts w:cs="Arial"/>
          <w:b/>
          <w:bCs/>
        </w:rPr>
        <w:t>Policy statement</w:t>
      </w:r>
      <w:r w:rsidRPr="00BF6FC6">
        <w:rPr>
          <w:rFonts w:cs="Arial"/>
          <w:bCs/>
        </w:rPr>
        <w:t xml:space="preserve"> </w:t>
      </w:r>
      <w:r w:rsidRPr="00BF6FC6">
        <w:rPr>
          <w:rFonts w:cs="Arial" w:hint="eastAsia"/>
          <w:bCs/>
        </w:rPr>
        <w:t>–</w:t>
      </w:r>
      <w:r w:rsidRPr="00BF6FC6">
        <w:rPr>
          <w:rFonts w:cs="Arial"/>
          <w:bCs/>
        </w:rPr>
        <w:t xml:space="preserve"> Doctors at this practice should not continue to prescribe drugs of dependence until reasonable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steps have been undertaken to exclude problematic drug use.</w:t>
      </w:r>
    </w:p>
    <w:p w14:paraId="2D2F5A0C" w14:textId="77777777" w:rsidR="00C77818" w:rsidRPr="00BF6FC6" w:rsidRDefault="00C77818" w:rsidP="00732A9A">
      <w:pPr>
        <w:spacing w:after="0" w:line="360" w:lineRule="auto"/>
        <w:contextualSpacing/>
        <w:rPr>
          <w:rFonts w:cs="Arial"/>
          <w:bCs/>
        </w:rPr>
      </w:pPr>
    </w:p>
    <w:p w14:paraId="30E4F2B4" w14:textId="7ECD868E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lastRenderedPageBreak/>
        <w:t>Given that there is a high prevalence of drug-seeking behaviour for opioids, and there is a high risk these drugs may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be sought and diverted for misuse or trafficking, it is important that each doctor independently makes a thorough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 xml:space="preserve">clinical assessment of each </w:t>
      </w:r>
      <w:r w:rsidR="00335BD8" w:rsidRPr="00C77818">
        <w:rPr>
          <w:rFonts w:cs="Arial"/>
          <w:bCs/>
        </w:rPr>
        <w:t>patient’s</w:t>
      </w:r>
      <w:r w:rsidRPr="00C77818">
        <w:rPr>
          <w:rFonts w:cs="Arial"/>
          <w:bCs/>
        </w:rPr>
        <w:t xml:space="preserve"> opioid use, and develops a pain management treatment plan consistent with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 xml:space="preserve">clinical guidelines. </w:t>
      </w:r>
      <w:r w:rsidR="00C77818" w:rsidRPr="00C77818">
        <w:rPr>
          <w:rFonts w:cs="Arial"/>
          <w:bCs/>
        </w:rPr>
        <w:t xml:space="preserve">Doctors must satisfy themselves </w:t>
      </w:r>
      <w:r w:rsidRPr="00C77818">
        <w:rPr>
          <w:rFonts w:cs="Arial"/>
          <w:bCs/>
        </w:rPr>
        <w:t>that the full range of treatment options is used, which may or may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not include opioid medications.</w:t>
      </w:r>
    </w:p>
    <w:p w14:paraId="55A547A5" w14:textId="08FDE7BF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Examination of the patient should include checking for evidence of intravenous or other injecting drug use, or drug or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alcohol intoxication.</w:t>
      </w:r>
    </w:p>
    <w:p w14:paraId="08443E1B" w14:textId="70354F8D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Evidence that the state or territory drugs and poisons unit or pharmaceutical services unit has a notification of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dependence or has issued a permit for long-term opioid prescribing may be sought (for contact details, visit www.tga.gov.au/industry/scheduling-st-contacts.htm).</w:t>
      </w:r>
    </w:p>
    <w:p w14:paraId="19B64215" w14:textId="6D52EF1A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Information may be sought from the Prescription Shopping Information Service (PSIS) operated by the Pharmaceutical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Benefits Scheme. This requires prior registration with the PSIS (telephone 1800 631 181 or, for more information,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www.medicareaustralia.gov.au/provider/pbs/prescription-shopping/index.jsp).</w:t>
      </w:r>
    </w:p>
    <w:p w14:paraId="6ABF054E" w14:textId="08BCB3D1" w:rsidR="006D1284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A baseline urine drug test (UDT) will be performed at the initial visit, with a request to include detection of oxycodone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and other drugs not usually recognis</w:t>
      </w:r>
      <w:r w:rsidR="00C77818" w:rsidRPr="00C77818">
        <w:rPr>
          <w:rFonts w:cs="Arial"/>
          <w:bCs/>
        </w:rPr>
        <w:t xml:space="preserve">ed by immunoassay. Detection of </w:t>
      </w:r>
      <w:r w:rsidRPr="00C77818">
        <w:rPr>
          <w:rFonts w:cs="Arial"/>
          <w:bCs/>
        </w:rPr>
        <w:t xml:space="preserve">oxycodone requires a gas </w:t>
      </w:r>
      <w:r w:rsidR="00746F66" w:rsidRPr="00C77818">
        <w:rPr>
          <w:rFonts w:cs="Arial"/>
          <w:bCs/>
        </w:rPr>
        <w:t>chromatography mass</w:t>
      </w:r>
      <w:r w:rsidRPr="00C77818">
        <w:rPr>
          <w:rFonts w:cs="Arial"/>
          <w:bCs/>
        </w:rPr>
        <w:t xml:space="preserve"> spectrometry (GC</w:t>
      </w:r>
      <w:r w:rsidRPr="00C77818">
        <w:rPr>
          <w:rFonts w:cs="Arial" w:hint="eastAsia"/>
          <w:bCs/>
        </w:rPr>
        <w:t>–</w:t>
      </w:r>
      <w:r w:rsidRPr="00C77818">
        <w:rPr>
          <w:rFonts w:cs="Arial"/>
          <w:bCs/>
        </w:rPr>
        <w:t>MS) test.</w:t>
      </w:r>
    </w:p>
    <w:p w14:paraId="38778075" w14:textId="14A44434" w:rsidR="00C77818" w:rsidRPr="00C77818" w:rsidRDefault="00BF6FC6" w:rsidP="00732A9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 xml:space="preserve">Schedule a follow-up </w:t>
      </w:r>
      <w:proofErr w:type="gramStart"/>
      <w:r w:rsidRPr="00C77818">
        <w:rPr>
          <w:rFonts w:eastAsia="HelveticaNeueLTStd-Lt" w:cs="Arial"/>
          <w:color w:val="auto"/>
          <w:szCs w:val="20"/>
        </w:rPr>
        <w:t>visit</w:t>
      </w:r>
      <w:proofErr w:type="gramEnd"/>
      <w:r w:rsidRPr="00C77818">
        <w:rPr>
          <w:rFonts w:eastAsia="HelveticaNeueLTStd-Lt" w:cs="Arial"/>
          <w:color w:val="auto"/>
          <w:szCs w:val="20"/>
        </w:rPr>
        <w:t xml:space="preserve"> for when UDT results and medical records are available.</w:t>
      </w:r>
    </w:p>
    <w:p w14:paraId="6C33FA62" w14:textId="636B8872" w:rsidR="00BF6FC6" w:rsidRPr="00C77818" w:rsidRDefault="00BF6FC6" w:rsidP="00732A9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patient information leaflet regarding the practice policies and procedure</w:t>
      </w:r>
      <w:r w:rsidR="00C77818" w:rsidRPr="00C77818">
        <w:rPr>
          <w:rFonts w:eastAsia="HelveticaNeueLTStd-Lt" w:cs="Arial"/>
          <w:color w:val="auto"/>
          <w:szCs w:val="20"/>
        </w:rPr>
        <w:t xml:space="preserve">s for pain management should be </w:t>
      </w:r>
      <w:r w:rsidRPr="00C77818">
        <w:rPr>
          <w:rFonts w:eastAsia="HelveticaNeueLTStd-Lt" w:cs="Arial"/>
          <w:color w:val="auto"/>
          <w:szCs w:val="20"/>
        </w:rPr>
        <w:t>provided.</w:t>
      </w:r>
    </w:p>
    <w:p w14:paraId="4B0DF8D5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21197345" w14:textId="77777777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In the event of problematic drug use being identified, doctors at this practice should:</w:t>
      </w:r>
    </w:p>
    <w:p w14:paraId="761B4DF7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6867E6AB" w14:textId="312A4407" w:rsidR="00BF6FC6" w:rsidRPr="00C77818" w:rsidRDefault="00BF6FC6" w:rsidP="00732A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offer remedial programs if this is within the practitioner’s skill set</w:t>
      </w:r>
    </w:p>
    <w:p w14:paraId="75092EB2" w14:textId="5C3EBD7C" w:rsidR="00BF6FC6" w:rsidRPr="00C77818" w:rsidRDefault="00BF6FC6" w:rsidP="00732A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offer referral to appropriate drug misuse agencies. Appropriate nearby referral agencies include:</w:t>
      </w:r>
    </w:p>
    <w:p w14:paraId="7C51572D" w14:textId="73CCBDFF" w:rsidR="00BF6FC6" w:rsidRPr="00C77818" w:rsidRDefault="00335BD8" w:rsidP="00732A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>
        <w:rPr>
          <w:rFonts w:eastAsia="HelveticaNeueLTStd-Lt" w:cs="Arial"/>
          <w:color w:val="auto"/>
          <w:szCs w:val="20"/>
        </w:rPr>
        <w:t>AODS, Toowoomba Hospital</w:t>
      </w:r>
    </w:p>
    <w:p w14:paraId="73DD5F61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6E756C2E" w14:textId="36BAAE72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This practice deems the following to be high risk and in need of refe</w:t>
      </w:r>
      <w:r w:rsidR="00C77818">
        <w:rPr>
          <w:rFonts w:eastAsia="HelveticaNeueLTStd-Lt" w:cs="Arial"/>
          <w:color w:val="auto"/>
          <w:szCs w:val="20"/>
        </w:rPr>
        <w:t xml:space="preserve">rral to public alcohol and drug </w:t>
      </w:r>
      <w:r w:rsidRPr="00BF6FC6">
        <w:rPr>
          <w:rFonts w:eastAsia="HelveticaNeueLTStd-Lt" w:cs="Arial"/>
          <w:color w:val="auto"/>
          <w:szCs w:val="20"/>
        </w:rPr>
        <w:t>facilities, or a general practitioner with advanced training in addiction medicine:</w:t>
      </w:r>
    </w:p>
    <w:p w14:paraId="34691C6E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5FDCD49E" w14:textId="7C3D7DB1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patients with serious mental illness, or antipsychotic medication</w:t>
      </w:r>
    </w:p>
    <w:p w14:paraId="35D5A670" w14:textId="4626A66F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past family or personal history of substance misuse</w:t>
      </w:r>
    </w:p>
    <w:p w14:paraId="605EE5E3" w14:textId="6AC2C411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mixed use of opioids and illicit drugs</w:t>
      </w:r>
    </w:p>
    <w:p w14:paraId="33A60F15" w14:textId="7F172DD4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mixed use of opioids and benzodiazepines</w:t>
      </w:r>
    </w:p>
    <w:p w14:paraId="210AE723" w14:textId="7FF5FA8F" w:rsidR="00C77818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recent discharge from correctional services facility</w:t>
      </w:r>
    </w:p>
    <w:p w14:paraId="22E1E972" w14:textId="16C7A2D7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lastRenderedPageBreak/>
        <w:t>patients discharged from other general practices due to problematic behaviour.</w:t>
      </w:r>
    </w:p>
    <w:p w14:paraId="6EA09F31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67ECA945" w14:textId="1CD41303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In the event that clinical need for opioid therapy is justified, doctors </w:t>
      </w:r>
      <w:r w:rsidR="00C77818">
        <w:rPr>
          <w:rFonts w:eastAsia="HelveticaNeueLTStd-Lt" w:cs="Arial"/>
          <w:color w:val="auto"/>
          <w:szCs w:val="20"/>
        </w:rPr>
        <w:t xml:space="preserve">at this practice should observe </w:t>
      </w:r>
      <w:r w:rsidRPr="00BF6FC6">
        <w:rPr>
          <w:rFonts w:eastAsia="HelveticaNeueLTStd-Lt" w:cs="Arial"/>
          <w:color w:val="auto"/>
          <w:szCs w:val="20"/>
        </w:rPr>
        <w:t>the following practice requirements:</w:t>
      </w:r>
    </w:p>
    <w:p w14:paraId="6333EDAD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4DC1A666" w14:textId="096C79EE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 xml:space="preserve">There is a comprehensive evaluation of the patient’s condition and analgesic </w:t>
      </w:r>
      <w:r w:rsidR="00C77818" w:rsidRPr="00C77818">
        <w:rPr>
          <w:rFonts w:eastAsia="HelveticaNeueLTStd-Lt" w:cs="Arial"/>
          <w:color w:val="auto"/>
          <w:szCs w:val="20"/>
        </w:rPr>
        <w:t xml:space="preserve">modalities which are documented </w:t>
      </w:r>
      <w:r w:rsidRPr="00C77818">
        <w:rPr>
          <w:rFonts w:eastAsia="HelveticaNeueLTStd-Lt" w:cs="Arial"/>
          <w:color w:val="auto"/>
          <w:szCs w:val="20"/>
        </w:rPr>
        <w:t>within a treatment plan and recorded in the notes.</w:t>
      </w:r>
    </w:p>
    <w:p w14:paraId="017142D5" w14:textId="5CC973F4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Doctors should prescribe opioids according to their best clinical judgement, particularly if this is less than the</w:t>
      </w:r>
      <w:r w:rsidR="00C77818">
        <w:rPr>
          <w:rFonts w:eastAsia="HelveticaNeueLTStd-Lt" w:cs="Arial"/>
          <w:color w:val="auto"/>
          <w:szCs w:val="20"/>
        </w:rPr>
        <w:t xml:space="preserve"> </w:t>
      </w:r>
      <w:r w:rsidRPr="00C77818">
        <w:rPr>
          <w:rFonts w:eastAsia="HelveticaNeueLTStd-Lt" w:cs="Arial"/>
          <w:color w:val="auto"/>
          <w:szCs w:val="20"/>
        </w:rPr>
        <w:t>wishes of patients, the recommendations of consultants, or the practices of the patient’s previous doctors.</w:t>
      </w:r>
    </w:p>
    <w:p w14:paraId="711D8C1D" w14:textId="16A0D38D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Patients taking inappropriate doses should be advised that the dose will be tapered in the near future.</w:t>
      </w:r>
    </w:p>
    <w:p w14:paraId="15953138" w14:textId="72CB5C9B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Patients who are unwilling to comply with the taper should be referred to specialist or public health services.</w:t>
      </w:r>
    </w:p>
    <w:p w14:paraId="39DD1CE2" w14:textId="10C0058D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Relevant permits to prescribe should be obtained from the state or territory drugs and poisons unit or</w:t>
      </w:r>
      <w:r w:rsidR="00C77818">
        <w:rPr>
          <w:rFonts w:eastAsia="HelveticaNeueLTStd-Lt" w:cs="Arial"/>
          <w:color w:val="auto"/>
          <w:szCs w:val="20"/>
        </w:rPr>
        <w:t xml:space="preserve"> </w:t>
      </w:r>
      <w:r w:rsidRPr="00C77818">
        <w:rPr>
          <w:rFonts w:eastAsia="HelveticaNeueLTStd-Lt" w:cs="Arial"/>
          <w:color w:val="auto"/>
          <w:szCs w:val="20"/>
        </w:rPr>
        <w:t>pharmaceutical services. In the case of continuing prescribing, this should be sought immediately if the patient has</w:t>
      </w:r>
      <w:r w:rsidR="00C77818">
        <w:rPr>
          <w:rFonts w:eastAsia="HelveticaNeueLTStd-Lt" w:cs="Arial"/>
          <w:color w:val="auto"/>
          <w:szCs w:val="20"/>
        </w:rPr>
        <w:t xml:space="preserve"> </w:t>
      </w:r>
      <w:r w:rsidRPr="00C77818">
        <w:rPr>
          <w:rFonts w:eastAsia="HelveticaNeueLTStd-Lt" w:cs="Arial"/>
          <w:color w:val="auto"/>
          <w:szCs w:val="20"/>
        </w:rPr>
        <w:t>been receiving opioid treatment for 8 weeks or longer. This will enable coordination o</w:t>
      </w:r>
      <w:r w:rsidR="00C77818" w:rsidRPr="00C77818">
        <w:rPr>
          <w:rFonts w:eastAsia="HelveticaNeueLTStd-Lt" w:cs="Arial"/>
          <w:color w:val="auto"/>
          <w:szCs w:val="20"/>
        </w:rPr>
        <w:t xml:space="preserve">f treatment and reduce the risk </w:t>
      </w:r>
      <w:r w:rsidRPr="00C77818">
        <w:rPr>
          <w:rFonts w:eastAsia="HelveticaNeueLTStd-Lt" w:cs="Arial"/>
          <w:color w:val="auto"/>
          <w:szCs w:val="20"/>
        </w:rPr>
        <w:t>that previous prescribers will continue prescribing concurrently.</w:t>
      </w:r>
    </w:p>
    <w:p w14:paraId="4A209E86" w14:textId="77777777" w:rsidR="00C77818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7924B708" w14:textId="7D9DFE8F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Patients who satisfy criteria and are accepted under the continued </w:t>
      </w:r>
      <w:r w:rsidR="00C77818">
        <w:rPr>
          <w:rFonts w:eastAsia="HelveticaNeueLTStd-Lt" w:cs="Arial"/>
          <w:color w:val="auto"/>
          <w:szCs w:val="20"/>
        </w:rPr>
        <w:t xml:space="preserve">care of a single doctor will be </w:t>
      </w:r>
      <w:r w:rsidRPr="00BF6FC6">
        <w:rPr>
          <w:rFonts w:eastAsia="HelveticaNeueLTStd-Lt" w:cs="Arial"/>
          <w:color w:val="auto"/>
          <w:szCs w:val="20"/>
        </w:rPr>
        <w:t>prescribed ongoing medication according to the practice protocols. This includes:</w:t>
      </w:r>
    </w:p>
    <w:p w14:paraId="170704D2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108EAC50" w14:textId="4F076944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continued prescribing and management by a single GP within the practice</w:t>
      </w:r>
    </w:p>
    <w:p w14:paraId="4C753D06" w14:textId="7E475AAA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comprehensive assessment</w:t>
      </w:r>
    </w:p>
    <w:p w14:paraId="48B2DF5A" w14:textId="0ABF0A68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continued use of allied therapies</w:t>
      </w:r>
    </w:p>
    <w:p w14:paraId="112F672D" w14:textId="2D43CDDC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contractual approach to opioid use</w:t>
      </w:r>
    </w:p>
    <w:p w14:paraId="6295D6E7" w14:textId="1EC10820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the adoption of universal precautions</w:t>
      </w:r>
    </w:p>
    <w:p w14:paraId="2962468B" w14:textId="007B0B28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treatment agreement based on informed consent regarding the risks of dependence</w:t>
      </w:r>
    </w:p>
    <w:p w14:paraId="3A39082E" w14:textId="4EE59F42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clear boundaries surrounding the use of opioids</w:t>
      </w:r>
    </w:p>
    <w:p w14:paraId="3842E9D1" w14:textId="3D889364" w:rsidR="00BF6FC6" w:rsidRPr="00732A9A" w:rsidRDefault="00BF6FC6" w:rsidP="00732A9A">
      <w:pPr>
        <w:pStyle w:val="ListParagraph"/>
        <w:numPr>
          <w:ilvl w:val="0"/>
          <w:numId w:val="30"/>
        </w:numPr>
        <w:spacing w:after="0" w:line="360" w:lineRule="auto"/>
        <w:rPr>
          <w:rFonts w:eastAsia="Times New Roman" w:cs="Arial"/>
          <w:color w:val="auto"/>
          <w:szCs w:val="20"/>
          <w:lang w:val="en-GB" w:eastAsia="en-AU"/>
        </w:rPr>
      </w:pPr>
      <w:r w:rsidRPr="00732A9A">
        <w:rPr>
          <w:rFonts w:eastAsia="HelveticaNeueLTStd-Lt" w:cs="Arial"/>
          <w:color w:val="auto"/>
          <w:szCs w:val="20"/>
        </w:rPr>
        <w:t>registration with or under state or territory health laws.</w:t>
      </w:r>
    </w:p>
    <w:p w14:paraId="24217BB5" w14:textId="77777777" w:rsidR="002C4C1B" w:rsidRDefault="002C4C1B" w:rsidP="006D1284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281B0689" w14:textId="77777777" w:rsidR="007F1287" w:rsidRDefault="007F1287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A2BFCD4" w14:textId="77777777" w:rsidR="007F1287" w:rsidRDefault="007F1287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76AF16FF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The information set out in this publication is current at the date of first publication and is intended for use as a guide of a general nature only and may or may not be relevant to particular patients or circumstances. Nor is this publication exhaustive of </w:t>
      </w:r>
      <w:r w:rsidRPr="0002280E">
        <w:rPr>
          <w:rFonts w:cs="Arial"/>
          <w:sz w:val="16"/>
          <w:szCs w:val="16"/>
        </w:rPr>
        <w:lastRenderedPageBreak/>
        <w:t>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3612319E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73065356" w14:textId="7502A0D4" w:rsidR="007F1287" w:rsidRPr="002E234A" w:rsidRDefault="007F1287" w:rsidP="007F1287">
      <w:pPr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2E234A">
        <w:rPr>
          <w:rFonts w:cs="Arial"/>
          <w:sz w:val="16"/>
          <w:szCs w:val="16"/>
          <w:highlight w:val="yellow"/>
        </w:rPr>
        <w:t>[</w:t>
      </w:r>
      <w:r w:rsidR="002E234A" w:rsidRPr="002E234A">
        <w:rPr>
          <w:rFonts w:cs="Arial"/>
          <w:sz w:val="16"/>
          <w:szCs w:val="16"/>
        </w:rPr>
        <w:t>2019</w:t>
      </w:r>
      <w:r w:rsidRPr="002E234A">
        <w:rPr>
          <w:rFonts w:cs="Arial"/>
          <w:sz w:val="16"/>
          <w:szCs w:val="16"/>
        </w:rPr>
        <w:t>]</w:t>
      </w:r>
    </w:p>
    <w:p w14:paraId="54B7FB62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3133C33B" w14:textId="77777777" w:rsidR="007F1287" w:rsidRDefault="00746F66" w:rsidP="007F1287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7F1287" w:rsidRPr="000871B9">
          <w:rPr>
            <w:rFonts w:cs="Arial"/>
            <w:sz w:val="16"/>
            <w:szCs w:val="16"/>
          </w:rPr>
          <w:t>This</w:t>
        </w:r>
      </w:hyperlink>
      <w:r w:rsidR="007F1287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7F1287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7F1287">
        <w:rPr>
          <w:rFonts w:cs="Arial"/>
          <w:sz w:val="16"/>
          <w:szCs w:val="16"/>
        </w:rPr>
        <w:t xml:space="preserve"> </w:t>
      </w:r>
    </w:p>
    <w:p w14:paraId="29D5861A" w14:textId="77777777" w:rsidR="007F1287" w:rsidRDefault="007F1287" w:rsidP="007F1287">
      <w:pPr>
        <w:spacing w:after="0" w:line="240" w:lineRule="auto"/>
        <w:rPr>
          <w:rFonts w:cs="Arial"/>
          <w:sz w:val="16"/>
          <w:szCs w:val="16"/>
        </w:rPr>
      </w:pPr>
    </w:p>
    <w:p w14:paraId="7F865AD9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7FA0F5C5" w14:textId="77777777" w:rsidR="006D1284" w:rsidRDefault="006D1284" w:rsidP="006D1284"/>
    <w:p w14:paraId="68AAD35B" w14:textId="40CF28A2" w:rsidR="00062BE7" w:rsidRPr="006D1284" w:rsidRDefault="00062BE7" w:rsidP="006D1284"/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021FDB17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746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4C8A" w14:textId="0B64820E" w:rsidR="00865FA8" w:rsidRDefault="00335BD8">
    <w:pPr>
      <w:pStyle w:val="Header"/>
    </w:pPr>
    <w:r w:rsidRPr="00335BD8">
      <w:rPr>
        <w:rFonts w:ascii="Verdana" w:eastAsia="Calibri" w:hAnsi="Verdana" w:cs="Times New Roman"/>
        <w:noProof/>
        <w:color w:val="auto"/>
        <w:sz w:val="28"/>
        <w:lang w:eastAsia="en-AU"/>
      </w:rPr>
      <w:drawing>
        <wp:anchor distT="0" distB="0" distL="114300" distR="114300" simplePos="0" relativeHeight="251659264" behindDoc="1" locked="0" layoutInCell="1" allowOverlap="1" wp14:anchorId="29DE0AC2" wp14:editId="793FFE9E">
          <wp:simplePos x="0" y="0"/>
          <wp:positionH relativeFrom="page">
            <wp:align>left</wp:align>
          </wp:positionH>
          <wp:positionV relativeFrom="page">
            <wp:posOffset>48895</wp:posOffset>
          </wp:positionV>
          <wp:extent cx="7560000" cy="1825200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Q Agenda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874"/>
    <w:multiLevelType w:val="hybridMultilevel"/>
    <w:tmpl w:val="7CE4B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3D2D"/>
    <w:multiLevelType w:val="hybridMultilevel"/>
    <w:tmpl w:val="63AC4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F4604"/>
    <w:multiLevelType w:val="hybridMultilevel"/>
    <w:tmpl w:val="A82E7FC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6E15"/>
    <w:multiLevelType w:val="hybridMultilevel"/>
    <w:tmpl w:val="EAF44130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58D6"/>
    <w:multiLevelType w:val="hybridMultilevel"/>
    <w:tmpl w:val="07FE11D0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78C8"/>
    <w:multiLevelType w:val="hybridMultilevel"/>
    <w:tmpl w:val="B9BAA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C5453"/>
    <w:multiLevelType w:val="hybridMultilevel"/>
    <w:tmpl w:val="850E100E"/>
    <w:lvl w:ilvl="0" w:tplc="2DA815A6">
      <w:numFmt w:val="bullet"/>
      <w:lvlText w:val="•"/>
      <w:lvlJc w:val="left"/>
      <w:pPr>
        <w:ind w:left="36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049EF"/>
    <w:multiLevelType w:val="hybridMultilevel"/>
    <w:tmpl w:val="318C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612F"/>
    <w:multiLevelType w:val="hybridMultilevel"/>
    <w:tmpl w:val="4008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050F"/>
    <w:multiLevelType w:val="hybridMultilevel"/>
    <w:tmpl w:val="C4AA55CC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4306F"/>
    <w:multiLevelType w:val="hybridMultilevel"/>
    <w:tmpl w:val="8F287D5A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66DC2"/>
    <w:multiLevelType w:val="hybridMultilevel"/>
    <w:tmpl w:val="EE5A7AB6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3FD8"/>
    <w:multiLevelType w:val="hybridMultilevel"/>
    <w:tmpl w:val="EE548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B03AE"/>
    <w:multiLevelType w:val="hybridMultilevel"/>
    <w:tmpl w:val="9B0E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A3C"/>
    <w:multiLevelType w:val="hybridMultilevel"/>
    <w:tmpl w:val="B20AAB7A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61839"/>
    <w:multiLevelType w:val="hybridMultilevel"/>
    <w:tmpl w:val="E8E0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3C9A"/>
    <w:multiLevelType w:val="hybridMultilevel"/>
    <w:tmpl w:val="339C5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9B3663"/>
    <w:multiLevelType w:val="hybridMultilevel"/>
    <w:tmpl w:val="3EC0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4DB"/>
    <w:multiLevelType w:val="hybridMultilevel"/>
    <w:tmpl w:val="30F2F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D3D0F"/>
    <w:multiLevelType w:val="hybridMultilevel"/>
    <w:tmpl w:val="D90C3CD2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67F93"/>
    <w:multiLevelType w:val="hybridMultilevel"/>
    <w:tmpl w:val="13DE6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44B74"/>
    <w:multiLevelType w:val="hybridMultilevel"/>
    <w:tmpl w:val="5DD65C50"/>
    <w:lvl w:ilvl="0" w:tplc="53240B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111D"/>
    <w:multiLevelType w:val="hybridMultilevel"/>
    <w:tmpl w:val="8FEE4104"/>
    <w:lvl w:ilvl="0" w:tplc="A60ED5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93945"/>
    <w:multiLevelType w:val="hybridMultilevel"/>
    <w:tmpl w:val="9AF06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9440C"/>
    <w:multiLevelType w:val="hybridMultilevel"/>
    <w:tmpl w:val="A912C144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061E"/>
    <w:multiLevelType w:val="hybridMultilevel"/>
    <w:tmpl w:val="7570E9A2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0"/>
  </w:num>
  <w:num w:numId="7">
    <w:abstractNumId w:val="27"/>
  </w:num>
  <w:num w:numId="8">
    <w:abstractNumId w:val="26"/>
  </w:num>
  <w:num w:numId="9">
    <w:abstractNumId w:val="14"/>
  </w:num>
  <w:num w:numId="10">
    <w:abstractNumId w:val="19"/>
  </w:num>
  <w:num w:numId="11">
    <w:abstractNumId w:val="1"/>
  </w:num>
  <w:num w:numId="12">
    <w:abstractNumId w:val="34"/>
  </w:num>
  <w:num w:numId="13">
    <w:abstractNumId w:val="12"/>
  </w:num>
  <w:num w:numId="14">
    <w:abstractNumId w:val="5"/>
  </w:num>
  <w:num w:numId="15">
    <w:abstractNumId w:val="32"/>
  </w:num>
  <w:num w:numId="16">
    <w:abstractNumId w:val="3"/>
  </w:num>
  <w:num w:numId="17">
    <w:abstractNumId w:val="21"/>
  </w:num>
  <w:num w:numId="18">
    <w:abstractNumId w:val="10"/>
  </w:num>
  <w:num w:numId="19">
    <w:abstractNumId w:val="7"/>
  </w:num>
  <w:num w:numId="20">
    <w:abstractNumId w:val="13"/>
  </w:num>
  <w:num w:numId="21">
    <w:abstractNumId w:val="9"/>
  </w:num>
  <w:num w:numId="22">
    <w:abstractNumId w:val="16"/>
  </w:num>
  <w:num w:numId="23">
    <w:abstractNumId w:val="6"/>
  </w:num>
  <w:num w:numId="24">
    <w:abstractNumId w:val="28"/>
  </w:num>
  <w:num w:numId="25">
    <w:abstractNumId w:val="4"/>
  </w:num>
  <w:num w:numId="26">
    <w:abstractNumId w:val="11"/>
  </w:num>
  <w:num w:numId="27">
    <w:abstractNumId w:val="17"/>
  </w:num>
  <w:num w:numId="28">
    <w:abstractNumId w:val="15"/>
  </w:num>
  <w:num w:numId="29">
    <w:abstractNumId w:val="23"/>
  </w:num>
  <w:num w:numId="30">
    <w:abstractNumId w:val="2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FB"/>
    <w:rsid w:val="00062BE7"/>
    <w:rsid w:val="00120180"/>
    <w:rsid w:val="001D0673"/>
    <w:rsid w:val="002C4C1B"/>
    <w:rsid w:val="002E234A"/>
    <w:rsid w:val="00335BD8"/>
    <w:rsid w:val="003736FB"/>
    <w:rsid w:val="003A7CE5"/>
    <w:rsid w:val="004416A5"/>
    <w:rsid w:val="00465E70"/>
    <w:rsid w:val="004A430C"/>
    <w:rsid w:val="005B1E07"/>
    <w:rsid w:val="006D1284"/>
    <w:rsid w:val="006F064E"/>
    <w:rsid w:val="006F7257"/>
    <w:rsid w:val="0071358B"/>
    <w:rsid w:val="00732A9A"/>
    <w:rsid w:val="00746F66"/>
    <w:rsid w:val="007F1287"/>
    <w:rsid w:val="008168BD"/>
    <w:rsid w:val="008509BF"/>
    <w:rsid w:val="008C7DFE"/>
    <w:rsid w:val="00A4502D"/>
    <w:rsid w:val="00BF419D"/>
    <w:rsid w:val="00BF6FC6"/>
    <w:rsid w:val="00C77818"/>
    <w:rsid w:val="00E24909"/>
    <w:rsid w:val="00E94D6E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Skye Ruka</cp:lastModifiedBy>
  <cp:revision>3</cp:revision>
  <dcterms:created xsi:type="dcterms:W3CDTF">2021-08-27T03:31:00Z</dcterms:created>
  <dcterms:modified xsi:type="dcterms:W3CDTF">2021-09-08T03:38:00Z</dcterms:modified>
</cp:coreProperties>
</file>